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37" w:rsidRDefault="004268FA" w:rsidP="00C73AE9">
      <w:pPr>
        <w:spacing w:before="20" w:after="20"/>
        <w:ind w:left="-90"/>
        <w:rPr>
          <w:rFonts w:ascii="Franklin Gothic Book" w:hAnsi="Franklin Gothic Book" w:cs="Times New Roman"/>
          <w:i/>
          <w:iCs/>
          <w:sz w:val="28"/>
          <w:szCs w:val="20"/>
        </w:rPr>
      </w:pPr>
      <w:r w:rsidRPr="00691FCF">
        <w:rPr>
          <w:rFonts w:ascii="Franklin Gothic Demi" w:hAnsi="Franklin Gothic Demi" w:cs="Times New Roman"/>
          <w:sz w:val="36"/>
          <w:szCs w:val="32"/>
        </w:rPr>
        <w:t>Building a Youth Savings Program</w:t>
      </w:r>
      <w:r w:rsidRPr="00691FCF">
        <w:rPr>
          <w:rFonts w:ascii="Franklin Gothic Book" w:hAnsi="Franklin Gothic Book" w:cs="Times New Roman"/>
          <w:sz w:val="32"/>
          <w:szCs w:val="32"/>
        </w:rPr>
        <w:br/>
      </w:r>
    </w:p>
    <w:p w:rsidR="00C73AE9" w:rsidRDefault="004268FA" w:rsidP="00AC59E8">
      <w:pPr>
        <w:spacing w:before="20" w:after="20"/>
        <w:ind w:left="-90"/>
        <w:rPr>
          <w:rFonts w:ascii="Franklin Gothic Book" w:hAnsi="Franklin Gothic Book" w:cs="Times New Roman"/>
          <w:i/>
          <w:iCs/>
          <w:sz w:val="28"/>
          <w:szCs w:val="20"/>
        </w:rPr>
      </w:pPr>
      <w:r w:rsidRPr="00691FCF">
        <w:rPr>
          <w:rFonts w:ascii="Franklin Gothic Book" w:hAnsi="Franklin Gothic Book" w:cs="Times New Roman"/>
          <w:i/>
          <w:iCs/>
          <w:sz w:val="28"/>
          <w:szCs w:val="20"/>
        </w:rPr>
        <w:t>These conversation starters can help you gain support to start a youth savings program</w:t>
      </w:r>
    </w:p>
    <w:p w:rsidR="00AC59E8" w:rsidRPr="00AC59E8" w:rsidRDefault="00AC59E8" w:rsidP="00AC59E8">
      <w:pPr>
        <w:spacing w:before="20" w:after="20"/>
        <w:ind w:left="-90"/>
        <w:rPr>
          <w:rFonts w:ascii="Franklin Gothic Book" w:hAnsi="Franklin Gothic Book" w:cs="Times New Roman"/>
          <w:i/>
          <w:iCs/>
          <w:sz w:val="28"/>
          <w:szCs w:val="20"/>
        </w:rPr>
      </w:pPr>
    </w:p>
    <w:p w:rsidR="001D5449" w:rsidRPr="00691FCF" w:rsidRDefault="004268FA" w:rsidP="00AC59E8">
      <w:pPr>
        <w:pBdr>
          <w:left w:val="dotted" w:sz="12" w:space="4" w:color="auto"/>
        </w:pBdr>
        <w:spacing w:after="0"/>
        <w:ind w:right="288"/>
        <w:rPr>
          <w:rFonts w:ascii="Franklin Gothic Book" w:hAnsi="Franklin Gothic Book" w:cs="Times New Roman"/>
          <w:sz w:val="24"/>
          <w:szCs w:val="24"/>
        </w:rPr>
      </w:pPr>
      <w:r w:rsidRPr="00970F11">
        <w:rPr>
          <w:rFonts w:ascii="Franklin Gothic Book" w:hAnsi="Franklin Gothic Book" w:cs="Times New Roman"/>
          <w:sz w:val="24"/>
          <w:szCs w:val="24"/>
        </w:rPr>
        <w:t>Our school currently</w:t>
      </w:r>
      <w:r w:rsidR="003B596D" w:rsidRPr="00970F11">
        <w:rPr>
          <w:rFonts w:ascii="Franklin Gothic Book" w:hAnsi="Franklin Gothic Book" w:cs="Times New Roman"/>
          <w:sz w:val="24"/>
          <w:szCs w:val="24"/>
        </w:rPr>
        <w:t xml:space="preserve"> </w:t>
      </w:r>
      <w:sdt>
        <w:sdtPr>
          <w:alias w:val="summart of what the school does"/>
          <w:tag w:val="summart of what the school does"/>
          <w:id w:val="1525681093"/>
          <w:placeholder>
            <w:docPart w:val="D7DDE0DB7972451BB6935D73E5ADA3C6"/>
          </w:placeholder>
          <w:showingPlcHdr/>
          <w:docPartList>
            <w:docPartGallery w:val="AutoText"/>
          </w:docPartList>
        </w:sdtPr>
        <w:sdtEndPr/>
        <w:sdtContent>
          <w:r w:rsidR="003B596D" w:rsidRPr="00691FCF">
            <w:t>[Enter a summary of what the school currently does to provide financial education to its students]</w:t>
          </w:r>
        </w:sdtContent>
      </w:sdt>
      <w:r w:rsidR="003B596D" w:rsidRPr="00970F11">
        <w:rPr>
          <w:rFonts w:ascii="Franklin Gothic Book" w:hAnsi="Franklin Gothic Book" w:cs="Times New Roman"/>
          <w:sz w:val="24"/>
          <w:szCs w:val="24"/>
        </w:rPr>
        <w:t xml:space="preserve">. </w:t>
      </w:r>
      <w:r w:rsidRPr="00970F11">
        <w:rPr>
          <w:rFonts w:ascii="Franklin Gothic Book" w:hAnsi="Franklin Gothic Book" w:cs="Times New Roman"/>
          <w:sz w:val="24"/>
          <w:szCs w:val="24"/>
        </w:rPr>
        <w:t xml:space="preserve"> We can increase this work to include opportunities by collaborating with</w:t>
      </w:r>
      <w:r w:rsidR="003B596D" w:rsidRPr="00970F11">
        <w:rPr>
          <w:rFonts w:ascii="Franklin Gothic Book" w:hAnsi="Franklin Gothic Book" w:cs="Times New Roman"/>
          <w:sz w:val="24"/>
          <w:szCs w:val="24"/>
        </w:rPr>
        <w:t xml:space="preserve"> </w:t>
      </w:r>
      <w:sdt>
        <w:sdtPr>
          <w:alias w:val="local bank name"/>
          <w:tag w:val="local bank name"/>
          <w:id w:val="1315527869"/>
          <w:placeholder>
            <w:docPart w:val="AE091A4B8865470EA563A972A3308623"/>
          </w:placeholder>
          <w:showingPlcHdr/>
          <w:docPartList>
            <w:docPartGallery w:val="AutoText"/>
          </w:docPartList>
        </w:sdtPr>
        <w:sdtEndPr/>
        <w:sdtContent>
          <w:r w:rsidR="003B596D" w:rsidRPr="00970F11">
            <w:rPr>
              <w:rFonts w:ascii="Franklin Gothic Book" w:hAnsi="Franklin Gothic Book"/>
              <w:sz w:val="24"/>
              <w:szCs w:val="24"/>
            </w:rPr>
            <w:t>Local Bank Name Here]</w:t>
          </w:r>
        </w:sdtContent>
      </w:sdt>
      <w:r w:rsidRPr="00970F11">
        <w:rPr>
          <w:rFonts w:ascii="Franklin Gothic Book" w:hAnsi="Franklin Gothic Book" w:cs="Times New Roman"/>
          <w:sz w:val="24"/>
          <w:szCs w:val="24"/>
        </w:rPr>
        <w:t xml:space="preserve"> to open savings accounts for our students.</w:t>
      </w:r>
    </w:p>
    <w:p w:rsidR="00C73AE9" w:rsidRPr="00691FCF" w:rsidRDefault="00C73AE9" w:rsidP="00691FCF">
      <w:pPr>
        <w:spacing w:after="0"/>
        <w:ind w:left="360"/>
        <w:rPr>
          <w:rFonts w:ascii="Franklin Gothic Book" w:hAnsi="Franklin Gothic Book" w:cs="Times New Roman"/>
          <w:sz w:val="24"/>
          <w:szCs w:val="24"/>
        </w:rPr>
      </w:pPr>
    </w:p>
    <w:p w:rsidR="001D5449" w:rsidRPr="00691FCF" w:rsidRDefault="004268FA" w:rsidP="00AC59E8">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 xml:space="preserve">Many young people transition to adulthood without the financial knowledge, skills, and habits that are critical building blocks for healthy financial futures. </w:t>
      </w:r>
    </w:p>
    <w:p w:rsidR="00C73AE9" w:rsidRPr="00691FCF" w:rsidRDefault="00C73AE9" w:rsidP="00691FCF">
      <w:pPr>
        <w:spacing w:after="0"/>
        <w:rPr>
          <w:rFonts w:ascii="Franklin Gothic Book" w:hAnsi="Franklin Gothic Book" w:cs="Times New Roman"/>
          <w:sz w:val="24"/>
          <w:szCs w:val="24"/>
        </w:rPr>
      </w:pPr>
    </w:p>
    <w:p w:rsidR="001D5449" w:rsidRPr="00691FCF" w:rsidRDefault="004268FA" w:rsidP="00AC59E8">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 xml:space="preserve">Youth savings programs help young people learn how to </w:t>
      </w:r>
      <w:r w:rsidRPr="00691FCF">
        <w:rPr>
          <w:rFonts w:ascii="Franklin Gothic Book" w:hAnsi="Franklin Gothic Book" w:cs="Times New Roman"/>
          <w:color w:val="000000"/>
          <w:sz w:val="24"/>
          <w:szCs w:val="24"/>
        </w:rPr>
        <w:t xml:space="preserve">fully </w:t>
      </w:r>
      <w:r w:rsidRPr="00691FCF">
        <w:rPr>
          <w:rFonts w:ascii="Franklin Gothic Book" w:hAnsi="Franklin Gothic Book" w:cs="Times New Roman"/>
          <w:sz w:val="24"/>
          <w:szCs w:val="24"/>
        </w:rPr>
        <w:t>participate in the economy and financial system as they enter adulthood. Additionally, these programs provide an opportunity for our bank to develop positive community goodwill and help prepare the next generation of customers to use banking services.</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Research conducted for the U.S. Department of the Treasury found that having a bank account intensified the effect of financial education instruction for students. In schools with banking activity provided by an insured financial institution, students had more positive attitudes towards banks and were more likely to have a bank account.</w:t>
      </w:r>
      <w:r w:rsidRPr="00691FCF">
        <w:rPr>
          <w:rStyle w:val="FootnoteReference"/>
          <w:rFonts w:ascii="Franklin Gothic Book" w:hAnsi="Franklin Gothic Book" w:cs="Times New Roman"/>
          <w:sz w:val="24"/>
          <w:szCs w:val="24"/>
        </w:rPr>
        <w:footnoteReference w:id="1"/>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8" w:color="auto"/>
        </w:pBdr>
        <w:spacing w:after="0"/>
        <w:ind w:left="90"/>
        <w:rPr>
          <w:rFonts w:ascii="Franklin Gothic Book" w:hAnsi="Franklin Gothic Book" w:cs="Times New Roman"/>
          <w:sz w:val="24"/>
          <w:szCs w:val="24"/>
        </w:rPr>
      </w:pPr>
      <w:r w:rsidRPr="00691FCF">
        <w:rPr>
          <w:rFonts w:ascii="Franklin Gothic Book" w:hAnsi="Franklin Gothic Book" w:cs="Times New Roman"/>
          <w:sz w:val="24"/>
          <w:szCs w:val="24"/>
        </w:rPr>
        <w:t xml:space="preserve">During the second year of the FDIC’s Youth Savings Pilot, the 21 participating banks opened over 4,500 youth savings accounts and </w:t>
      </w:r>
      <w:r w:rsidRPr="00691FCF">
        <w:rPr>
          <w:rFonts w:ascii="Franklin Gothic Book" w:hAnsi="Franklin Gothic Book" w:cs="Times New Roman"/>
          <w:color w:val="000000"/>
          <w:sz w:val="24"/>
          <w:szCs w:val="24"/>
        </w:rPr>
        <w:t xml:space="preserve">provided financial education to </w:t>
      </w:r>
      <w:r w:rsidRPr="00691FCF">
        <w:rPr>
          <w:rFonts w:ascii="Franklin Gothic Book" w:hAnsi="Franklin Gothic Book" w:cs="Times New Roman"/>
          <w:sz w:val="24"/>
          <w:szCs w:val="24"/>
        </w:rPr>
        <w:t>thousands more children.</w:t>
      </w:r>
      <w:r w:rsidRPr="00691FCF">
        <w:rPr>
          <w:rStyle w:val="FootnoteReference"/>
          <w:rFonts w:ascii="Franklin Gothic Book" w:hAnsi="Franklin Gothic Book" w:cs="Times New Roman"/>
          <w:sz w:val="24"/>
          <w:szCs w:val="24"/>
        </w:rPr>
        <w:footnoteReference w:id="2"/>
      </w:r>
      <w:r w:rsidRPr="00691FCF">
        <w:rPr>
          <w:rFonts w:ascii="Franklin Gothic Book" w:hAnsi="Franklin Gothic Book" w:cs="Times New Roman"/>
          <w:sz w:val="24"/>
          <w:szCs w:val="24"/>
        </w:rPr>
        <w:t xml:space="preserve">  Banks participated for reasons that included:</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Improving financial skills, knowledge and attitudes of students and families,</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Fulfilling the bank’s mission of being a community leader,</w:t>
      </w:r>
    </w:p>
    <w:p w:rsidR="004268FA" w:rsidRPr="00691FCF"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Building a pipeline of future customers, and</w:t>
      </w:r>
    </w:p>
    <w:p w:rsidR="001D5449" w:rsidRPr="009A5DF3" w:rsidRDefault="004268FA" w:rsidP="00691FCF">
      <w:pPr>
        <w:pStyle w:val="ListParagraph"/>
        <w:numPr>
          <w:ilvl w:val="0"/>
          <w:numId w:val="8"/>
        </w:numPr>
        <w:pBdr>
          <w:left w:val="dotted" w:sz="12" w:space="8" w:color="auto"/>
        </w:pBdr>
        <w:tabs>
          <w:tab w:val="left" w:pos="270"/>
        </w:tabs>
        <w:spacing w:after="0"/>
        <w:ind w:left="274" w:right="288" w:hanging="184"/>
        <w:rPr>
          <w:rFonts w:ascii="Franklin Gothic Book" w:hAnsi="Franklin Gothic Book"/>
          <w:sz w:val="24"/>
        </w:rPr>
      </w:pPr>
      <w:r w:rsidRPr="00691FCF">
        <w:rPr>
          <w:rFonts w:ascii="Franklin Gothic Book" w:hAnsi="Franklin Gothic Book"/>
          <w:sz w:val="24"/>
        </w:rPr>
        <w:t>Developing account relationships with students, parents, and school staff.</w:t>
      </w:r>
    </w:p>
    <w:p w:rsidR="00C73AE9" w:rsidRPr="00691FCF" w:rsidRDefault="00C73AE9" w:rsidP="00691FCF">
      <w:pPr>
        <w:spacing w:after="0"/>
        <w:rPr>
          <w:rFonts w:ascii="Franklin Gothic Book" w:hAnsi="Franklin Gothic Book" w:cs="Times New Roman"/>
          <w:sz w:val="24"/>
          <w:szCs w:val="24"/>
        </w:rPr>
      </w:pPr>
    </w:p>
    <w:p w:rsidR="004268FA" w:rsidRPr="00691FCF" w:rsidRDefault="004268FA" w:rsidP="00691FCF">
      <w:pPr>
        <w:pBdr>
          <w:left w:val="dotted" w:sz="12" w:space="4" w:color="auto"/>
        </w:pBdr>
        <w:spacing w:after="0"/>
        <w:rPr>
          <w:rFonts w:ascii="Franklin Gothic Book" w:hAnsi="Franklin Gothic Book" w:cs="Times New Roman"/>
          <w:sz w:val="24"/>
          <w:szCs w:val="24"/>
        </w:rPr>
      </w:pPr>
      <w:r w:rsidRPr="00691FCF">
        <w:rPr>
          <w:rFonts w:ascii="Franklin Gothic Book" w:hAnsi="Franklin Gothic Book" w:cs="Times New Roman"/>
          <w:sz w:val="24"/>
          <w:szCs w:val="24"/>
        </w:rPr>
        <w:t>An international assessment conducted in 2015 found that students who hold a bank account score 22 points higher in financial literacy than students who do not, after considering family income level.</w:t>
      </w:r>
      <w:r w:rsidRPr="00691FCF">
        <w:rPr>
          <w:rStyle w:val="FootnoteReference"/>
          <w:rFonts w:ascii="Franklin Gothic Book" w:hAnsi="Franklin Gothic Book" w:cs="Times New Roman"/>
          <w:sz w:val="24"/>
          <w:szCs w:val="24"/>
        </w:rPr>
        <w:footnoteReference w:id="3"/>
      </w:r>
    </w:p>
    <w:p w:rsidR="001D5449" w:rsidRPr="00691FCF" w:rsidRDefault="001D5449" w:rsidP="00691FCF">
      <w:pPr>
        <w:spacing w:after="0"/>
        <w:rPr>
          <w:rFonts w:ascii="Franklin Gothic Book" w:hAnsi="Franklin Gothic Book" w:cs="Times New Roman"/>
          <w:sz w:val="24"/>
          <w:szCs w:val="24"/>
          <w:shd w:val="clear" w:color="auto" w:fill="FFFF00"/>
        </w:rPr>
      </w:pPr>
    </w:p>
    <w:p w:rsidR="004268FA" w:rsidRPr="00691FCF" w:rsidRDefault="004268FA" w:rsidP="00691FCF">
      <w:pPr>
        <w:pBdr>
          <w:left w:val="dotted" w:sz="12" w:space="4" w:color="auto"/>
        </w:pBdr>
        <w:spacing w:after="0"/>
        <w:rPr>
          <w:rFonts w:ascii="Franklin Gothic Book" w:hAnsi="Franklin Gothic Book" w:cs="Times New Roman"/>
          <w:sz w:val="24"/>
          <w:szCs w:val="24"/>
          <w:shd w:val="clear" w:color="auto" w:fill="FFFF00"/>
        </w:rPr>
      </w:pPr>
      <w:r w:rsidRPr="00691FCF">
        <w:rPr>
          <w:rFonts w:ascii="Franklin Gothic Book" w:hAnsi="Franklin Gothic Book" w:cs="Times New Roman"/>
          <w:sz w:val="24"/>
          <w:szCs w:val="24"/>
        </w:rPr>
        <w:t>Studies find that children as young as 3 years old can benefit from developmentally appropriate education.</w:t>
      </w:r>
      <w:r w:rsidRPr="00691FCF">
        <w:rPr>
          <w:rStyle w:val="FootnoteReference"/>
          <w:rFonts w:ascii="Franklin Gothic Book" w:hAnsi="Franklin Gothic Book" w:cs="Times New Roman"/>
          <w:sz w:val="24"/>
          <w:szCs w:val="24"/>
          <w:lang w:val="en"/>
        </w:rPr>
        <w:footnoteReference w:id="4"/>
      </w:r>
      <w:r w:rsidRPr="00691FCF">
        <w:rPr>
          <w:rFonts w:ascii="Franklin Gothic Book" w:hAnsi="Franklin Gothic Book" w:cs="Times New Roman"/>
          <w:sz w:val="24"/>
          <w:szCs w:val="24"/>
          <w:lang w:val="en"/>
        </w:rPr>
        <w:t xml:space="preserve"> </w:t>
      </w:r>
      <w:r w:rsidRPr="00691FCF">
        <w:rPr>
          <w:rFonts w:ascii="Franklin Gothic Book" w:hAnsi="Franklin Gothic Book" w:cs="Times New Roman"/>
          <w:sz w:val="24"/>
          <w:szCs w:val="24"/>
        </w:rPr>
        <w:t xml:space="preserve">And, young people who received financial education in high school </w:t>
      </w:r>
      <w:r w:rsidRPr="00691FCF">
        <w:rPr>
          <w:rFonts w:ascii="Franklin Gothic Book" w:hAnsi="Franklin Gothic Book" w:cs="Times New Roman"/>
          <w:sz w:val="24"/>
          <w:szCs w:val="24"/>
        </w:rPr>
        <w:lastRenderedPageBreak/>
        <w:t>show notable improvements in how they manage credit later in life compared to other young adults.</w:t>
      </w:r>
      <w:r w:rsidRPr="00691FCF">
        <w:rPr>
          <w:rStyle w:val="FootnoteReference"/>
          <w:rFonts w:ascii="Franklin Gothic Book" w:hAnsi="Franklin Gothic Book" w:cs="Times New Roman"/>
          <w:sz w:val="24"/>
          <w:szCs w:val="24"/>
        </w:rPr>
        <w:footnoteReference w:id="5"/>
      </w:r>
      <w:r w:rsidRPr="00691FCF">
        <w:rPr>
          <w:rFonts w:ascii="Franklin Gothic Book" w:hAnsi="Franklin Gothic Book" w:cs="Times New Roman"/>
          <w:sz w:val="24"/>
          <w:szCs w:val="24"/>
        </w:rPr>
        <w:t xml:space="preserve"> Financial capability efforts may even help improve long-term educational outcomes, such as college completion.</w:t>
      </w:r>
      <w:r w:rsidRPr="00691FCF">
        <w:rPr>
          <w:rStyle w:val="FootnoteReference"/>
          <w:rFonts w:ascii="Franklin Gothic Book" w:hAnsi="Franklin Gothic Book" w:cs="Times New Roman"/>
          <w:sz w:val="24"/>
          <w:szCs w:val="24"/>
        </w:rPr>
        <w:footnoteReference w:id="6"/>
      </w:r>
    </w:p>
    <w:p w:rsidR="00C73AE9" w:rsidRPr="00691FCF" w:rsidRDefault="00C73AE9" w:rsidP="00691FCF">
      <w:pPr>
        <w:spacing w:after="0"/>
        <w:rPr>
          <w:rFonts w:ascii="Franklin Gothic Book" w:hAnsi="Franklin Gothic Book"/>
          <w:sz w:val="24"/>
          <w:szCs w:val="24"/>
        </w:rPr>
      </w:pPr>
    </w:p>
    <w:p w:rsidR="008A5584" w:rsidRPr="00691FCF" w:rsidRDefault="004268FA" w:rsidP="00691FCF">
      <w:pPr>
        <w:pBdr>
          <w:left w:val="dotted" w:sz="12" w:space="4" w:color="auto"/>
        </w:pBdr>
        <w:spacing w:after="0"/>
        <w:rPr>
          <w:rFonts w:ascii="Franklin Gothic Book" w:hAnsi="Franklin Gothic Book"/>
          <w:sz w:val="24"/>
          <w:szCs w:val="24"/>
        </w:rPr>
      </w:pPr>
      <w:r w:rsidRPr="00691FCF">
        <w:rPr>
          <w:rFonts w:ascii="Franklin Gothic Book" w:hAnsi="Franklin Gothic Book"/>
          <w:sz w:val="24"/>
          <w:szCs w:val="24"/>
        </w:rPr>
        <w:t>Surveyed K-12 educators have overwhelmingly agreed that students should take a financial education course or pass a test for high school graduation.</w:t>
      </w:r>
      <w:r w:rsidRPr="00691FCF">
        <w:rPr>
          <w:rStyle w:val="FootnoteReference"/>
          <w:rFonts w:ascii="Franklin Gothic Book" w:hAnsi="Franklin Gothic Book"/>
          <w:sz w:val="24"/>
          <w:szCs w:val="24"/>
        </w:rPr>
        <w:footnoteReference w:id="7"/>
      </w:r>
      <w:r w:rsidRPr="00691FCF">
        <w:rPr>
          <w:rFonts w:ascii="Franklin Gothic Book" w:hAnsi="Franklin Gothic Book"/>
          <w:sz w:val="24"/>
          <w:szCs w:val="24"/>
        </w:rPr>
        <w:t xml:space="preserve">  In addition, students that participated in a financial education survey said that financial education was important to them as a need and desire to share it with their families.</w:t>
      </w:r>
      <w:r w:rsidRPr="00691FCF">
        <w:rPr>
          <w:rStyle w:val="FootnoteReference"/>
          <w:rFonts w:ascii="Franklin Gothic Book" w:hAnsi="Franklin Gothic Book"/>
          <w:sz w:val="24"/>
          <w:szCs w:val="24"/>
        </w:rPr>
        <w:footnoteReference w:id="8"/>
      </w:r>
    </w:p>
    <w:sectPr w:rsidR="008A5584" w:rsidRPr="00691FCF" w:rsidSect="009A5DF3">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CB" w:rsidRDefault="00BB7CCB" w:rsidP="004268FA">
      <w:pPr>
        <w:spacing w:after="0" w:line="240" w:lineRule="auto"/>
      </w:pPr>
      <w:r>
        <w:separator/>
      </w:r>
    </w:p>
  </w:endnote>
  <w:endnote w:type="continuationSeparator" w:id="0">
    <w:p w:rsidR="00BB7CCB" w:rsidRDefault="00BB7CCB" w:rsidP="00426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F3" w:rsidRPr="009A5DF3" w:rsidRDefault="009A5DF3" w:rsidP="009A5DF3">
    <w:pPr>
      <w:pStyle w:val="Footer"/>
    </w:pPr>
    <w:r w:rsidRPr="009A5DF3">
      <w:rPr>
        <w:rFonts w:ascii="Franklin Gothic Book" w:hAnsi="Franklin Gothic Book" w:cs="Times New Roman"/>
        <w:sz w:val="18"/>
        <w:szCs w:val="18"/>
      </w:rPr>
      <w:t xml:space="preserve">Building a Youth Savings Program: </w:t>
    </w:r>
    <w:r>
      <w:rPr>
        <w:rFonts w:ascii="Franklin Gothic Book" w:hAnsi="Franklin Gothic Book" w:cs="Times New Roman"/>
        <w:i/>
        <w:iCs/>
        <w:sz w:val="18"/>
        <w:szCs w:val="18"/>
      </w:rPr>
      <w:t>C</w:t>
    </w:r>
    <w:r w:rsidRPr="009A5DF3">
      <w:rPr>
        <w:rFonts w:ascii="Franklin Gothic Book" w:hAnsi="Franklin Gothic Book" w:cs="Times New Roman"/>
        <w:i/>
        <w:iCs/>
        <w:sz w:val="18"/>
        <w:szCs w:val="18"/>
      </w:rPr>
      <w:t xml:space="preserve">onversation </w:t>
    </w:r>
    <w:r>
      <w:rPr>
        <w:rFonts w:ascii="Franklin Gothic Book" w:hAnsi="Franklin Gothic Book" w:cs="Times New Roman"/>
        <w:i/>
        <w:iCs/>
        <w:sz w:val="18"/>
        <w:szCs w:val="18"/>
      </w:rPr>
      <w:t>S</w:t>
    </w:r>
    <w:r w:rsidRPr="009A5DF3">
      <w:rPr>
        <w:rFonts w:ascii="Franklin Gothic Book" w:hAnsi="Franklin Gothic Book" w:cs="Times New Roman"/>
        <w:i/>
        <w:iCs/>
        <w:sz w:val="18"/>
        <w:szCs w:val="18"/>
      </w:rPr>
      <w:t>tarters</w:t>
    </w:r>
    <w:r>
      <w:rPr>
        <w:rFonts w:ascii="Franklin Gothic Book" w:hAnsi="Franklin Gothic Book" w:cs="Times New Roman"/>
        <w:i/>
        <w:iCs/>
        <w:sz w:val="18"/>
        <w:szCs w:val="18"/>
      </w:rPr>
      <w:t xml:space="preserve"> </w:t>
    </w:r>
    <w:r>
      <w:rPr>
        <w:rFonts w:ascii="Franklin Gothic Book" w:hAnsi="Franklin Gothic Book"/>
        <w:sz w:val="18"/>
        <w:szCs w:val="18"/>
      </w:rPr>
      <w:tab/>
    </w:r>
    <w:r>
      <w:rPr>
        <w:rFonts w:ascii="Franklin Gothic Book" w:hAnsi="Franklin Gothic Book"/>
        <w:sz w:val="18"/>
        <w:szCs w:val="18"/>
      </w:rPr>
      <w:tab/>
    </w:r>
    <w:sdt>
      <w:sdtPr>
        <w:rPr>
          <w:rFonts w:ascii="Franklin Gothic Demi" w:hAnsi="Franklin Gothic Demi"/>
          <w:sz w:val="18"/>
        </w:rPr>
        <w:id w:val="-978613903"/>
        <w:docPartObj>
          <w:docPartGallery w:val="Page Numbers (Bottom of Page)"/>
          <w:docPartUnique/>
        </w:docPartObj>
      </w:sdtPr>
      <w:sdtEndPr>
        <w:rPr>
          <w:noProof/>
        </w:rPr>
      </w:sdtEndPr>
      <w:sdtContent>
        <w:r w:rsidRPr="009A5DF3">
          <w:rPr>
            <w:rFonts w:ascii="Franklin Gothic Demi" w:hAnsi="Franklin Gothic Demi"/>
            <w:sz w:val="18"/>
          </w:rPr>
          <w:fldChar w:fldCharType="begin"/>
        </w:r>
        <w:r w:rsidRPr="009A5DF3">
          <w:rPr>
            <w:rFonts w:ascii="Franklin Gothic Demi" w:hAnsi="Franklin Gothic Demi"/>
            <w:sz w:val="18"/>
          </w:rPr>
          <w:instrText xml:space="preserve"> PAGE   \* MERGEFORMAT </w:instrText>
        </w:r>
        <w:r w:rsidRPr="009A5DF3">
          <w:rPr>
            <w:rFonts w:ascii="Franklin Gothic Demi" w:hAnsi="Franklin Gothic Demi"/>
            <w:sz w:val="18"/>
          </w:rPr>
          <w:fldChar w:fldCharType="separate"/>
        </w:r>
        <w:r w:rsidR="00AC59E8">
          <w:rPr>
            <w:rFonts w:ascii="Franklin Gothic Demi" w:hAnsi="Franklin Gothic Demi"/>
            <w:noProof/>
            <w:sz w:val="18"/>
          </w:rPr>
          <w:t>2</w:t>
        </w:r>
        <w:r w:rsidRPr="009A5DF3">
          <w:rPr>
            <w:rFonts w:ascii="Franklin Gothic Demi" w:hAnsi="Franklin Gothic Demi"/>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CB" w:rsidRDefault="00BB7CCB" w:rsidP="004268FA">
      <w:pPr>
        <w:spacing w:after="0" w:line="240" w:lineRule="auto"/>
      </w:pPr>
      <w:r>
        <w:separator/>
      </w:r>
    </w:p>
  </w:footnote>
  <w:footnote w:type="continuationSeparator" w:id="0">
    <w:p w:rsidR="00BB7CCB" w:rsidRDefault="00BB7CCB" w:rsidP="004268FA">
      <w:pPr>
        <w:spacing w:after="0" w:line="240" w:lineRule="auto"/>
      </w:pPr>
      <w:r>
        <w:continuationSeparator/>
      </w:r>
    </w:p>
  </w:footnote>
  <w:footnote w:id="1">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Connecting School-Based Financial Education and Account Access</w:t>
      </w:r>
      <w:r w:rsidRPr="004268FA">
        <w:rPr>
          <w:rFonts w:ascii="Franklin Gothic Book" w:hAnsi="Franklin Gothic Book"/>
          <w:sz w:val="19"/>
          <w:szCs w:val="19"/>
        </w:rPr>
        <w:t>, U.S. Department of Treasury (2014)</w:t>
      </w:r>
    </w:p>
  </w:footnote>
  <w:footnote w:id="2">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See </w:t>
      </w:r>
      <w:hyperlink r:id="rId1" w:history="1">
        <w:r w:rsidRPr="004268FA">
          <w:rPr>
            <w:rFonts w:ascii="Franklin Gothic Book" w:hAnsi="Franklin Gothic Book"/>
            <w:i/>
            <w:sz w:val="19"/>
            <w:szCs w:val="19"/>
          </w:rPr>
          <w:t>www.fdic.gov/youthsavings</w:t>
        </w:r>
      </w:hyperlink>
      <w:r w:rsidRPr="004268FA">
        <w:rPr>
          <w:rFonts w:ascii="Franklin Gothic Book" w:hAnsi="Franklin Gothic Book"/>
          <w:i/>
          <w:sz w:val="19"/>
          <w:szCs w:val="19"/>
        </w:rPr>
        <w:t xml:space="preserve">. </w:t>
      </w:r>
    </w:p>
  </w:footnote>
  <w:footnote w:id="3">
    <w:p w:rsidR="004268FA" w:rsidRPr="004268FA" w:rsidRDefault="004268FA" w:rsidP="004268FA">
      <w:pPr>
        <w:pStyle w:val="FootnoteText"/>
        <w:rPr>
          <w:rFonts w:ascii="Franklin Gothic Book" w:hAnsi="Franklin Gothic Book"/>
          <w:i/>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proofErr w:type="spellStart"/>
      <w:proofErr w:type="gramStart"/>
      <w:r w:rsidRPr="004268FA">
        <w:rPr>
          <w:rFonts w:ascii="Franklin Gothic Book" w:hAnsi="Franklin Gothic Book"/>
          <w:i/>
          <w:sz w:val="19"/>
          <w:szCs w:val="19"/>
        </w:rPr>
        <w:t>Organisation</w:t>
      </w:r>
      <w:proofErr w:type="spellEnd"/>
      <w:r w:rsidRPr="004268FA">
        <w:rPr>
          <w:rFonts w:ascii="Franklin Gothic Book" w:hAnsi="Franklin Gothic Book"/>
          <w:i/>
          <w:sz w:val="19"/>
          <w:szCs w:val="19"/>
        </w:rPr>
        <w:t xml:space="preserve"> for Economic Co-operation and Development (OECD), 2015 </w:t>
      </w:r>
      <w:proofErr w:type="spellStart"/>
      <w:r w:rsidRPr="004268FA">
        <w:rPr>
          <w:rFonts w:ascii="Franklin Gothic Book" w:hAnsi="Franklin Gothic Book"/>
          <w:i/>
          <w:sz w:val="19"/>
          <w:szCs w:val="19"/>
        </w:rPr>
        <w:t>Programme</w:t>
      </w:r>
      <w:proofErr w:type="spellEnd"/>
      <w:r w:rsidRPr="004268FA">
        <w:rPr>
          <w:rFonts w:ascii="Franklin Gothic Book" w:hAnsi="Franklin Gothic Book"/>
          <w:i/>
          <w:sz w:val="19"/>
          <w:szCs w:val="19"/>
        </w:rPr>
        <w:t xml:space="preserve"> for International Student Assessment (PISA), available at https://nces.ed.gov/surveys/pisa/pisa2015/pisa2015highlights_11.asp.</w:t>
      </w:r>
      <w:proofErr w:type="gramEnd"/>
    </w:p>
  </w:footnote>
  <w:footnote w:id="4">
    <w:p w:rsidR="004268FA" w:rsidRPr="004268FA" w:rsidRDefault="004268FA" w:rsidP="004268FA">
      <w:pPr>
        <w:pStyle w:val="FootnoteText"/>
        <w:rPr>
          <w:rFonts w:ascii="Franklin Gothic Book" w:hAnsi="Franklin Gothic Book"/>
          <w:sz w:val="19"/>
          <w:szCs w:val="19"/>
        </w:rPr>
      </w:pPr>
      <w:bookmarkStart w:id="0" w:name="_GoBack"/>
      <w:bookmarkEnd w:id="0"/>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Foundations of Financial Well-Being: Insights into the Role of Executive Function, Financial Socialization, and Experience-Based Learning in Childhood and Youth</w:t>
      </w:r>
      <w:r w:rsidRPr="004268FA">
        <w:rPr>
          <w:rFonts w:ascii="Franklin Gothic Book" w:hAnsi="Franklin Gothic Book"/>
          <w:sz w:val="19"/>
          <w:szCs w:val="19"/>
        </w:rPr>
        <w:t>, Journal of Consumer Affairs (2015)</w:t>
      </w:r>
    </w:p>
  </w:footnote>
  <w:footnote w:id="5">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State Financial Education Mandates: It's All in the Implementation</w:t>
      </w:r>
      <w:r w:rsidRPr="004268FA">
        <w:rPr>
          <w:rFonts w:ascii="Franklin Gothic Book" w:hAnsi="Franklin Gothic Book"/>
          <w:sz w:val="19"/>
          <w:szCs w:val="19"/>
        </w:rPr>
        <w:t>, FINRA Foundation (2015)</w:t>
      </w:r>
    </w:p>
  </w:footnote>
  <w:footnote w:id="6">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Small-Dollar Children’s Savings Accounts and College Outcomes</w:t>
      </w:r>
      <w:r w:rsidRPr="004268FA">
        <w:rPr>
          <w:rFonts w:ascii="Franklin Gothic Book" w:hAnsi="Franklin Gothic Book"/>
          <w:sz w:val="19"/>
          <w:szCs w:val="19"/>
        </w:rPr>
        <w:t>, Washington University in St. Louis (2013)</w:t>
      </w:r>
    </w:p>
  </w:footnote>
  <w:footnote w:id="7">
    <w:p w:rsidR="004268FA" w:rsidRPr="004268FA" w:rsidRDefault="004268FA" w:rsidP="004268FA">
      <w:pPr>
        <w:pStyle w:val="FootnoteText"/>
        <w:rPr>
          <w:rFonts w:ascii="Franklin Gothic Book" w:hAnsi="Franklin Gothic Book"/>
          <w:sz w:val="19"/>
          <w:szCs w:val="19"/>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Teachers’ Background and Capacity to Teach Personal Finance, </w:t>
      </w:r>
      <w:r w:rsidRPr="004268FA">
        <w:rPr>
          <w:rFonts w:ascii="Franklin Gothic Book" w:hAnsi="Franklin Gothic Book"/>
          <w:sz w:val="19"/>
          <w:szCs w:val="19"/>
        </w:rPr>
        <w:t>National Endowment for Financial Education (2009)</w:t>
      </w:r>
    </w:p>
  </w:footnote>
  <w:footnote w:id="8">
    <w:p w:rsidR="004268FA" w:rsidRPr="004268FA" w:rsidRDefault="004268FA" w:rsidP="004268FA">
      <w:pPr>
        <w:pStyle w:val="FootnoteText"/>
        <w:rPr>
          <w:rFonts w:ascii="Franklin Gothic Book" w:hAnsi="Franklin Gothic Book"/>
          <w:i/>
        </w:rPr>
      </w:pPr>
      <w:r w:rsidRPr="004268FA">
        <w:rPr>
          <w:rStyle w:val="FootnoteReference"/>
          <w:rFonts w:ascii="Franklin Gothic Book" w:hAnsi="Franklin Gothic Book"/>
          <w:sz w:val="19"/>
          <w:szCs w:val="19"/>
        </w:rPr>
        <w:footnoteRef/>
      </w:r>
      <w:r w:rsidRPr="004268FA">
        <w:rPr>
          <w:rFonts w:ascii="Franklin Gothic Book" w:hAnsi="Franklin Gothic Book"/>
          <w:sz w:val="19"/>
          <w:szCs w:val="19"/>
        </w:rPr>
        <w:t xml:space="preserve"> </w:t>
      </w:r>
      <w:r w:rsidRPr="004268FA">
        <w:rPr>
          <w:rFonts w:ascii="Franklin Gothic Book" w:hAnsi="Franklin Gothic Book"/>
          <w:i/>
          <w:sz w:val="19"/>
          <w:szCs w:val="19"/>
        </w:rPr>
        <w:t xml:space="preserve">President’s Advisory Council on Financial Capability for Young Americans, </w:t>
      </w:r>
      <w:r w:rsidRPr="004268FA">
        <w:rPr>
          <w:rFonts w:ascii="Franklin Gothic Book" w:hAnsi="Franklin Gothic Book"/>
          <w:sz w:val="19"/>
          <w:szCs w:val="19"/>
        </w:rPr>
        <w:t>Final Report (June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9B6"/>
    <w:multiLevelType w:val="hybridMultilevel"/>
    <w:tmpl w:val="34342160"/>
    <w:lvl w:ilvl="0" w:tplc="04090003">
      <w:start w:val="1"/>
      <w:numFmt w:val="bullet"/>
      <w:lvlText w:val="o"/>
      <w:lvlJc w:val="left"/>
      <w:pPr>
        <w:ind w:left="-576" w:hanging="360"/>
      </w:pPr>
      <w:rPr>
        <w:rFonts w:ascii="Courier New" w:hAnsi="Courier New" w:cs="Courier New"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864" w:hanging="360"/>
      </w:pPr>
      <w:rPr>
        <w:rFonts w:ascii="Wingdings" w:hAnsi="Wingdings" w:hint="default"/>
      </w:rPr>
    </w:lvl>
    <w:lvl w:ilvl="3" w:tplc="04090001" w:tentative="1">
      <w:start w:val="1"/>
      <w:numFmt w:val="bullet"/>
      <w:lvlText w:val=""/>
      <w:lvlJc w:val="left"/>
      <w:pPr>
        <w:ind w:left="1584" w:hanging="360"/>
      </w:pPr>
      <w:rPr>
        <w:rFonts w:ascii="Symbol" w:hAnsi="Symbol" w:hint="default"/>
      </w:rPr>
    </w:lvl>
    <w:lvl w:ilvl="4" w:tplc="04090003" w:tentative="1">
      <w:start w:val="1"/>
      <w:numFmt w:val="bullet"/>
      <w:lvlText w:val="o"/>
      <w:lvlJc w:val="left"/>
      <w:pPr>
        <w:ind w:left="2304" w:hanging="360"/>
      </w:pPr>
      <w:rPr>
        <w:rFonts w:ascii="Courier New" w:hAnsi="Courier New" w:cs="Courier New" w:hint="default"/>
      </w:rPr>
    </w:lvl>
    <w:lvl w:ilvl="5" w:tplc="04090005" w:tentative="1">
      <w:start w:val="1"/>
      <w:numFmt w:val="bullet"/>
      <w:lvlText w:val=""/>
      <w:lvlJc w:val="left"/>
      <w:pPr>
        <w:ind w:left="3024" w:hanging="360"/>
      </w:pPr>
      <w:rPr>
        <w:rFonts w:ascii="Wingdings" w:hAnsi="Wingdings" w:hint="default"/>
      </w:rPr>
    </w:lvl>
    <w:lvl w:ilvl="6" w:tplc="04090001" w:tentative="1">
      <w:start w:val="1"/>
      <w:numFmt w:val="bullet"/>
      <w:lvlText w:val=""/>
      <w:lvlJc w:val="left"/>
      <w:pPr>
        <w:ind w:left="3744" w:hanging="360"/>
      </w:pPr>
      <w:rPr>
        <w:rFonts w:ascii="Symbol" w:hAnsi="Symbol" w:hint="default"/>
      </w:rPr>
    </w:lvl>
    <w:lvl w:ilvl="7" w:tplc="04090003" w:tentative="1">
      <w:start w:val="1"/>
      <w:numFmt w:val="bullet"/>
      <w:lvlText w:val="o"/>
      <w:lvlJc w:val="left"/>
      <w:pPr>
        <w:ind w:left="4464" w:hanging="360"/>
      </w:pPr>
      <w:rPr>
        <w:rFonts w:ascii="Courier New" w:hAnsi="Courier New" w:cs="Courier New" w:hint="default"/>
      </w:rPr>
    </w:lvl>
    <w:lvl w:ilvl="8" w:tplc="04090005" w:tentative="1">
      <w:start w:val="1"/>
      <w:numFmt w:val="bullet"/>
      <w:lvlText w:val=""/>
      <w:lvlJc w:val="left"/>
      <w:pPr>
        <w:ind w:left="5184" w:hanging="360"/>
      </w:pPr>
      <w:rPr>
        <w:rFonts w:ascii="Wingdings" w:hAnsi="Wingdings" w:hint="default"/>
      </w:rPr>
    </w:lvl>
  </w:abstractNum>
  <w:abstractNum w:abstractNumId="1">
    <w:nsid w:val="14F40179"/>
    <w:multiLevelType w:val="hybridMultilevel"/>
    <w:tmpl w:val="2ED8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531B9"/>
    <w:multiLevelType w:val="hybridMultilevel"/>
    <w:tmpl w:val="79AAFC4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3">
    <w:nsid w:val="3E5A39CA"/>
    <w:multiLevelType w:val="hybridMultilevel"/>
    <w:tmpl w:val="B2B45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1000AD"/>
    <w:multiLevelType w:val="hybridMultilevel"/>
    <w:tmpl w:val="1CF06B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767A60"/>
    <w:multiLevelType w:val="hybridMultilevel"/>
    <w:tmpl w:val="F1A4A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46F9B"/>
    <w:multiLevelType w:val="hybridMultilevel"/>
    <w:tmpl w:val="B3F2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33075"/>
    <w:multiLevelType w:val="hybridMultilevel"/>
    <w:tmpl w:val="8236DE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8C1885"/>
    <w:multiLevelType w:val="hybridMultilevel"/>
    <w:tmpl w:val="5FA0E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0"/>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E4"/>
    <w:rsid w:val="001249C6"/>
    <w:rsid w:val="001D5449"/>
    <w:rsid w:val="001E19A1"/>
    <w:rsid w:val="00276937"/>
    <w:rsid w:val="003B596D"/>
    <w:rsid w:val="004268FA"/>
    <w:rsid w:val="00691FCF"/>
    <w:rsid w:val="00832CEE"/>
    <w:rsid w:val="008A5584"/>
    <w:rsid w:val="00970F11"/>
    <w:rsid w:val="009A5DF3"/>
    <w:rsid w:val="00AC59E8"/>
    <w:rsid w:val="00BB7CCB"/>
    <w:rsid w:val="00C253E4"/>
    <w:rsid w:val="00C7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FA"/>
  </w:style>
  <w:style w:type="paragraph" w:styleId="Heading1">
    <w:name w:val="heading 1"/>
    <w:basedOn w:val="Normal"/>
    <w:next w:val="Normal"/>
    <w:link w:val="Heading1Char"/>
    <w:uiPriority w:val="9"/>
    <w:qFormat/>
    <w:rsid w:val="001249C6"/>
    <w:pPr>
      <w:keepNext/>
      <w:keepLines/>
      <w:spacing w:before="480" w:after="0" w:line="240" w:lineRule="auto"/>
      <w:outlineLvl w:val="0"/>
    </w:pPr>
    <w:rPr>
      <w:rFonts w:ascii="Franklin Gothic Demi" w:eastAsiaTheme="majorEastAsia" w:hAnsi="Franklin Gothic Demi" w:cstheme="majorBidi"/>
      <w:bCs/>
      <w:color w:val="000000" w:themeColor="text1"/>
      <w:sz w:val="40"/>
      <w:szCs w:val="28"/>
    </w:rPr>
  </w:style>
  <w:style w:type="paragraph" w:styleId="Heading2">
    <w:name w:val="heading 2"/>
    <w:basedOn w:val="Normal"/>
    <w:next w:val="Normal"/>
    <w:link w:val="Heading2Char"/>
    <w:uiPriority w:val="9"/>
    <w:unhideWhenUsed/>
    <w:qFormat/>
    <w:rsid w:val="001249C6"/>
    <w:pPr>
      <w:keepNext/>
      <w:keepLines/>
      <w:spacing w:before="200" w:after="0" w:line="240" w:lineRule="auto"/>
      <w:outlineLvl w:val="1"/>
    </w:pPr>
    <w:rPr>
      <w:rFonts w:ascii="Franklin Gothic Demi" w:eastAsiaTheme="majorEastAsia" w:hAnsi="Franklin Gothic Dem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9C6"/>
    <w:rPr>
      <w:rFonts w:ascii="Franklin Gothic Demi" w:eastAsiaTheme="majorEastAsia" w:hAnsi="Franklin Gothic Demi" w:cstheme="majorBidi"/>
      <w:bCs/>
      <w:color w:val="000000" w:themeColor="text1"/>
      <w:sz w:val="28"/>
      <w:szCs w:val="26"/>
    </w:rPr>
  </w:style>
  <w:style w:type="character" w:customStyle="1" w:styleId="Heading1Char">
    <w:name w:val="Heading 1 Char"/>
    <w:basedOn w:val="DefaultParagraphFont"/>
    <w:link w:val="Heading1"/>
    <w:uiPriority w:val="9"/>
    <w:rsid w:val="001249C6"/>
    <w:rPr>
      <w:rFonts w:ascii="Franklin Gothic Demi" w:eastAsiaTheme="majorEastAsia" w:hAnsi="Franklin Gothic Demi" w:cstheme="majorBidi"/>
      <w:bCs/>
      <w:color w:val="000000" w:themeColor="text1"/>
      <w:sz w:val="40"/>
      <w:szCs w:val="28"/>
    </w:rPr>
  </w:style>
  <w:style w:type="paragraph" w:styleId="Title">
    <w:name w:val="Title"/>
    <w:basedOn w:val="Normal"/>
    <w:next w:val="Normal"/>
    <w:link w:val="TitleChar"/>
    <w:uiPriority w:val="10"/>
    <w:qFormat/>
    <w:rsid w:val="001249C6"/>
    <w:pPr>
      <w:spacing w:after="300" w:line="240" w:lineRule="auto"/>
      <w:contextualSpacing/>
    </w:pPr>
    <w:rPr>
      <w:rFonts w:ascii="Franklin Gothic Demi" w:eastAsiaTheme="majorEastAsia" w:hAnsi="Franklin Gothic Dem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1249C6"/>
    <w:rPr>
      <w:rFonts w:ascii="Franklin Gothic Demi" w:eastAsiaTheme="majorEastAsia" w:hAnsi="Franklin Gothic Demi" w:cstheme="majorBidi"/>
      <w:color w:val="17365D" w:themeColor="text2" w:themeShade="BF"/>
      <w:spacing w:val="5"/>
      <w:kern w:val="28"/>
      <w:sz w:val="48"/>
      <w:szCs w:val="52"/>
    </w:rPr>
  </w:style>
  <w:style w:type="paragraph" w:styleId="ListParagraph">
    <w:name w:val="List Paragraph"/>
    <w:basedOn w:val="Normal"/>
    <w:uiPriority w:val="34"/>
    <w:qFormat/>
    <w:rsid w:val="004268FA"/>
    <w:pPr>
      <w:ind w:left="720"/>
      <w:contextualSpacing/>
    </w:pPr>
  </w:style>
  <w:style w:type="paragraph" w:styleId="FootnoteText">
    <w:name w:val="footnote text"/>
    <w:basedOn w:val="Normal"/>
    <w:link w:val="FootnoteTextChar"/>
    <w:uiPriority w:val="99"/>
    <w:semiHidden/>
    <w:unhideWhenUsed/>
    <w:rsid w:val="004268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268FA"/>
    <w:rPr>
      <w:rFonts w:ascii="Calibri" w:eastAsia="Calibri" w:hAnsi="Calibri" w:cs="Times New Roman"/>
      <w:sz w:val="20"/>
      <w:szCs w:val="20"/>
    </w:rPr>
  </w:style>
  <w:style w:type="character" w:styleId="FootnoteReference">
    <w:name w:val="footnote reference"/>
    <w:uiPriority w:val="99"/>
    <w:semiHidden/>
    <w:unhideWhenUsed/>
    <w:rsid w:val="004268FA"/>
    <w:rPr>
      <w:vertAlign w:val="superscript"/>
    </w:rPr>
  </w:style>
  <w:style w:type="character" w:styleId="PlaceholderText">
    <w:name w:val="Placeholder Text"/>
    <w:basedOn w:val="DefaultParagraphFont"/>
    <w:uiPriority w:val="99"/>
    <w:semiHidden/>
    <w:rsid w:val="003B596D"/>
    <w:rPr>
      <w:color w:val="808080"/>
    </w:rPr>
  </w:style>
  <w:style w:type="paragraph" w:styleId="BalloonText">
    <w:name w:val="Balloon Text"/>
    <w:basedOn w:val="Normal"/>
    <w:link w:val="BalloonTextChar"/>
    <w:uiPriority w:val="99"/>
    <w:semiHidden/>
    <w:unhideWhenUsed/>
    <w:rsid w:val="003B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6D"/>
    <w:rPr>
      <w:rFonts w:ascii="Tahoma" w:hAnsi="Tahoma" w:cs="Tahoma"/>
      <w:sz w:val="16"/>
      <w:szCs w:val="16"/>
    </w:rPr>
  </w:style>
  <w:style w:type="paragraph" w:styleId="Header">
    <w:name w:val="header"/>
    <w:basedOn w:val="Normal"/>
    <w:link w:val="HeaderChar"/>
    <w:uiPriority w:val="99"/>
    <w:unhideWhenUsed/>
    <w:rsid w:val="009A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DF3"/>
  </w:style>
  <w:style w:type="paragraph" w:styleId="Footer">
    <w:name w:val="footer"/>
    <w:basedOn w:val="Normal"/>
    <w:link w:val="FooterChar"/>
    <w:uiPriority w:val="99"/>
    <w:unhideWhenUsed/>
    <w:rsid w:val="009A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FA"/>
  </w:style>
  <w:style w:type="paragraph" w:styleId="Heading1">
    <w:name w:val="heading 1"/>
    <w:basedOn w:val="Normal"/>
    <w:next w:val="Normal"/>
    <w:link w:val="Heading1Char"/>
    <w:uiPriority w:val="9"/>
    <w:qFormat/>
    <w:rsid w:val="001249C6"/>
    <w:pPr>
      <w:keepNext/>
      <w:keepLines/>
      <w:spacing w:before="480" w:after="0" w:line="240" w:lineRule="auto"/>
      <w:outlineLvl w:val="0"/>
    </w:pPr>
    <w:rPr>
      <w:rFonts w:ascii="Franklin Gothic Demi" w:eastAsiaTheme="majorEastAsia" w:hAnsi="Franklin Gothic Demi" w:cstheme="majorBidi"/>
      <w:bCs/>
      <w:color w:val="000000" w:themeColor="text1"/>
      <w:sz w:val="40"/>
      <w:szCs w:val="28"/>
    </w:rPr>
  </w:style>
  <w:style w:type="paragraph" w:styleId="Heading2">
    <w:name w:val="heading 2"/>
    <w:basedOn w:val="Normal"/>
    <w:next w:val="Normal"/>
    <w:link w:val="Heading2Char"/>
    <w:uiPriority w:val="9"/>
    <w:unhideWhenUsed/>
    <w:qFormat/>
    <w:rsid w:val="001249C6"/>
    <w:pPr>
      <w:keepNext/>
      <w:keepLines/>
      <w:spacing w:before="200" w:after="0" w:line="240" w:lineRule="auto"/>
      <w:outlineLvl w:val="1"/>
    </w:pPr>
    <w:rPr>
      <w:rFonts w:ascii="Franklin Gothic Demi" w:eastAsiaTheme="majorEastAsia" w:hAnsi="Franklin Gothic Demi"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9C6"/>
    <w:rPr>
      <w:rFonts w:ascii="Franklin Gothic Demi" w:eastAsiaTheme="majorEastAsia" w:hAnsi="Franklin Gothic Demi" w:cstheme="majorBidi"/>
      <w:bCs/>
      <w:color w:val="000000" w:themeColor="text1"/>
      <w:sz w:val="28"/>
      <w:szCs w:val="26"/>
    </w:rPr>
  </w:style>
  <w:style w:type="character" w:customStyle="1" w:styleId="Heading1Char">
    <w:name w:val="Heading 1 Char"/>
    <w:basedOn w:val="DefaultParagraphFont"/>
    <w:link w:val="Heading1"/>
    <w:uiPriority w:val="9"/>
    <w:rsid w:val="001249C6"/>
    <w:rPr>
      <w:rFonts w:ascii="Franklin Gothic Demi" w:eastAsiaTheme="majorEastAsia" w:hAnsi="Franklin Gothic Demi" w:cstheme="majorBidi"/>
      <w:bCs/>
      <w:color w:val="000000" w:themeColor="text1"/>
      <w:sz w:val="40"/>
      <w:szCs w:val="28"/>
    </w:rPr>
  </w:style>
  <w:style w:type="paragraph" w:styleId="Title">
    <w:name w:val="Title"/>
    <w:basedOn w:val="Normal"/>
    <w:next w:val="Normal"/>
    <w:link w:val="TitleChar"/>
    <w:uiPriority w:val="10"/>
    <w:qFormat/>
    <w:rsid w:val="001249C6"/>
    <w:pPr>
      <w:spacing w:after="300" w:line="240" w:lineRule="auto"/>
      <w:contextualSpacing/>
    </w:pPr>
    <w:rPr>
      <w:rFonts w:ascii="Franklin Gothic Demi" w:eastAsiaTheme="majorEastAsia" w:hAnsi="Franklin Gothic Dem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1249C6"/>
    <w:rPr>
      <w:rFonts w:ascii="Franklin Gothic Demi" w:eastAsiaTheme="majorEastAsia" w:hAnsi="Franklin Gothic Demi" w:cstheme="majorBidi"/>
      <w:color w:val="17365D" w:themeColor="text2" w:themeShade="BF"/>
      <w:spacing w:val="5"/>
      <w:kern w:val="28"/>
      <w:sz w:val="48"/>
      <w:szCs w:val="52"/>
    </w:rPr>
  </w:style>
  <w:style w:type="paragraph" w:styleId="ListParagraph">
    <w:name w:val="List Paragraph"/>
    <w:basedOn w:val="Normal"/>
    <w:uiPriority w:val="34"/>
    <w:qFormat/>
    <w:rsid w:val="004268FA"/>
    <w:pPr>
      <w:ind w:left="720"/>
      <w:contextualSpacing/>
    </w:pPr>
  </w:style>
  <w:style w:type="paragraph" w:styleId="FootnoteText">
    <w:name w:val="footnote text"/>
    <w:basedOn w:val="Normal"/>
    <w:link w:val="FootnoteTextChar"/>
    <w:uiPriority w:val="99"/>
    <w:semiHidden/>
    <w:unhideWhenUsed/>
    <w:rsid w:val="004268F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268FA"/>
    <w:rPr>
      <w:rFonts w:ascii="Calibri" w:eastAsia="Calibri" w:hAnsi="Calibri" w:cs="Times New Roman"/>
      <w:sz w:val="20"/>
      <w:szCs w:val="20"/>
    </w:rPr>
  </w:style>
  <w:style w:type="character" w:styleId="FootnoteReference">
    <w:name w:val="footnote reference"/>
    <w:uiPriority w:val="99"/>
    <w:semiHidden/>
    <w:unhideWhenUsed/>
    <w:rsid w:val="004268FA"/>
    <w:rPr>
      <w:vertAlign w:val="superscript"/>
    </w:rPr>
  </w:style>
  <w:style w:type="character" w:styleId="PlaceholderText">
    <w:name w:val="Placeholder Text"/>
    <w:basedOn w:val="DefaultParagraphFont"/>
    <w:uiPriority w:val="99"/>
    <w:semiHidden/>
    <w:rsid w:val="003B596D"/>
    <w:rPr>
      <w:color w:val="808080"/>
    </w:rPr>
  </w:style>
  <w:style w:type="paragraph" w:styleId="BalloonText">
    <w:name w:val="Balloon Text"/>
    <w:basedOn w:val="Normal"/>
    <w:link w:val="BalloonTextChar"/>
    <w:uiPriority w:val="99"/>
    <w:semiHidden/>
    <w:unhideWhenUsed/>
    <w:rsid w:val="003B5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6D"/>
    <w:rPr>
      <w:rFonts w:ascii="Tahoma" w:hAnsi="Tahoma" w:cs="Tahoma"/>
      <w:sz w:val="16"/>
      <w:szCs w:val="16"/>
    </w:rPr>
  </w:style>
  <w:style w:type="paragraph" w:styleId="Header">
    <w:name w:val="header"/>
    <w:basedOn w:val="Normal"/>
    <w:link w:val="HeaderChar"/>
    <w:uiPriority w:val="99"/>
    <w:unhideWhenUsed/>
    <w:rsid w:val="009A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DF3"/>
  </w:style>
  <w:style w:type="paragraph" w:styleId="Footer">
    <w:name w:val="footer"/>
    <w:basedOn w:val="Normal"/>
    <w:link w:val="FooterChar"/>
    <w:uiPriority w:val="99"/>
    <w:unhideWhenUsed/>
    <w:rsid w:val="009A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dic.gov/youthsav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orris\Desktop\Templates\Building%20a%20Youth%20Savings%20Program-school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DDE0DB7972451BB6935D73E5ADA3C6"/>
        <w:category>
          <w:name w:val="General"/>
          <w:gallery w:val="placeholder"/>
        </w:category>
        <w:types>
          <w:type w:val="bbPlcHdr"/>
        </w:types>
        <w:behaviors>
          <w:behavior w:val="content"/>
        </w:behaviors>
        <w:guid w:val="{D7DCEF89-7B28-4BD2-88C1-3859E0198068}"/>
      </w:docPartPr>
      <w:docPartBody>
        <w:p w:rsidR="00000000" w:rsidRDefault="00204DD7">
          <w:pPr>
            <w:pStyle w:val="D7DDE0DB7972451BB6935D73E5ADA3C6"/>
          </w:pPr>
          <w:r w:rsidRPr="00C93B30">
            <w:rPr>
              <w:rFonts w:ascii="Times New Roman" w:hAnsi="Times New Roman" w:cs="Times New Roman"/>
              <w:sz w:val="24"/>
              <w:szCs w:val="24"/>
            </w:rPr>
            <w:t>[</w:t>
          </w:r>
          <w:r w:rsidRPr="00C93B30">
            <w:rPr>
              <w:rFonts w:ascii="Times New Roman" w:hAnsi="Times New Roman" w:cs="Times New Roman"/>
              <w:sz w:val="24"/>
              <w:szCs w:val="24"/>
              <w:u w:val="single"/>
            </w:rPr>
            <w:t>Enter a summary of what the school currently does to provide financial education to its students</w:t>
          </w:r>
          <w:r>
            <w:rPr>
              <w:rFonts w:ascii="Times New Roman" w:hAnsi="Times New Roman" w:cs="Times New Roman"/>
              <w:sz w:val="24"/>
              <w:szCs w:val="24"/>
            </w:rPr>
            <w:t>]</w:t>
          </w:r>
        </w:p>
      </w:docPartBody>
    </w:docPart>
    <w:docPart>
      <w:docPartPr>
        <w:name w:val="AE091A4B8865470EA563A972A3308623"/>
        <w:category>
          <w:name w:val="General"/>
          <w:gallery w:val="placeholder"/>
        </w:category>
        <w:types>
          <w:type w:val="bbPlcHdr"/>
        </w:types>
        <w:behaviors>
          <w:behavior w:val="content"/>
        </w:behaviors>
        <w:guid w:val="{0C00C1E0-2874-43B2-A42B-7E815370F5AC}"/>
      </w:docPartPr>
      <w:docPartBody>
        <w:p w:rsidR="00000000" w:rsidRDefault="00204DD7">
          <w:pPr>
            <w:pStyle w:val="AE091A4B8865470EA563A972A3308623"/>
          </w:pPr>
          <w:r w:rsidRPr="00C93B30">
            <w:rPr>
              <w:rFonts w:ascii="Times New Roman" w:hAnsi="Times New Roman" w:cs="Times New Roman"/>
              <w:sz w:val="24"/>
              <w:szCs w:val="24"/>
              <w:u w:val="single"/>
            </w:rPr>
            <w:t>Local Bank Name Here</w:t>
          </w:r>
          <w:r w:rsidRPr="00C93B30">
            <w:rPr>
              <w:rFonts w:ascii="Times New Roman" w:hAnsi="Times New Roman" w:cs="Times New Roman"/>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D7"/>
    <w:rsid w:val="0020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DDE0DB7972451BB6935D73E5ADA3C6">
    <w:name w:val="D7DDE0DB7972451BB6935D73E5ADA3C6"/>
  </w:style>
  <w:style w:type="paragraph" w:customStyle="1" w:styleId="AE091A4B8865470EA563A972A3308623">
    <w:name w:val="AE091A4B8865470EA563A972A33086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DDE0DB7972451BB6935D73E5ADA3C6">
    <w:name w:val="D7DDE0DB7972451BB6935D73E5ADA3C6"/>
  </w:style>
  <w:style w:type="paragraph" w:customStyle="1" w:styleId="AE091A4B8865470EA563A972A3308623">
    <w:name w:val="AE091A4B8865470EA563A972A3308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9C06-2115-4BDD-AF58-F8E7CCDB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 a Youth Savings Program-schools</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Tracie Greenway</dc:creator>
  <cp:lastModifiedBy>Morris, Tracie Greenway</cp:lastModifiedBy>
  <cp:revision>3</cp:revision>
  <dcterms:created xsi:type="dcterms:W3CDTF">2017-12-07T16:50:00Z</dcterms:created>
  <dcterms:modified xsi:type="dcterms:W3CDTF">2017-12-07T16:58:00Z</dcterms:modified>
</cp:coreProperties>
</file>